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B617" w14:textId="77777777" w:rsidR="00A05D49" w:rsidRDefault="00A05D49" w:rsidP="00A05D49">
      <w:pPr>
        <w:spacing w:line="252" w:lineRule="auto"/>
        <w:contextualSpacing/>
        <w:jc w:val="both"/>
        <w:rPr>
          <w:rFonts w:eastAsia="Calibri"/>
          <w:sz w:val="22"/>
          <w14:ligatures w14:val="none"/>
        </w:rPr>
      </w:pPr>
    </w:p>
    <w:p w14:paraId="7EA62CDD" w14:textId="048B45DC" w:rsidR="001511FA" w:rsidRPr="001511FA" w:rsidRDefault="001511FA" w:rsidP="001511FA">
      <w:pPr>
        <w:spacing w:line="252" w:lineRule="auto"/>
        <w:contextualSpacing/>
        <w:jc w:val="center"/>
        <w:rPr>
          <w:rFonts w:eastAsia="Calibri"/>
          <w:b/>
          <w:bCs/>
          <w:sz w:val="22"/>
          <w14:ligatures w14:val="none"/>
        </w:rPr>
      </w:pPr>
      <w:r>
        <w:rPr>
          <w:rFonts w:eastAsia="Calibri"/>
          <w:b/>
          <w:bCs/>
          <w:sz w:val="22"/>
          <w14:ligatures w14:val="none"/>
        </w:rPr>
        <w:t>PROCEDIMIENTO PARA ELABORACIÓN DE VERSIONES SUSCEPTIBLES DE PUBLICACIÓN</w:t>
      </w:r>
    </w:p>
    <w:p w14:paraId="44F00EAD" w14:textId="77777777" w:rsidR="001511FA" w:rsidRPr="00A05D49" w:rsidRDefault="001511FA" w:rsidP="00A05D49">
      <w:pPr>
        <w:spacing w:line="252" w:lineRule="auto"/>
        <w:contextualSpacing/>
        <w:jc w:val="both"/>
        <w:rPr>
          <w:rFonts w:eastAsia="Calibri"/>
          <w:sz w:val="22"/>
          <w14:ligatures w14:val="none"/>
        </w:rPr>
      </w:pPr>
    </w:p>
    <w:p w14:paraId="20C40234" w14:textId="56D38D86" w:rsidR="001511FA" w:rsidRDefault="001511FA" w:rsidP="00A05D49">
      <w:pPr>
        <w:numPr>
          <w:ilvl w:val="0"/>
          <w:numId w:val="1"/>
        </w:numPr>
        <w:spacing w:after="0" w:line="252" w:lineRule="auto"/>
        <w:ind w:left="426" w:hanging="426"/>
        <w:contextualSpacing/>
        <w:jc w:val="both"/>
        <w:rPr>
          <w:rFonts w:eastAsia="Calibri"/>
          <w:b/>
          <w:bCs/>
          <w:sz w:val="22"/>
          <w14:ligatures w14:val="none"/>
        </w:rPr>
      </w:pPr>
      <w:r>
        <w:rPr>
          <w:rFonts w:eastAsia="Calibri"/>
          <w:sz w:val="22"/>
          <w14:ligatures w14:val="none"/>
        </w:rPr>
        <w:t xml:space="preserve">Para el </w:t>
      </w:r>
      <w:r w:rsidRPr="00A05D49">
        <w:rPr>
          <w:rFonts w:eastAsia="Calibri"/>
          <w:sz w:val="22"/>
          <w14:ligatures w14:val="none"/>
        </w:rPr>
        <w:t>testado de la información, así como</w:t>
      </w:r>
      <w:r>
        <w:rPr>
          <w:rFonts w:eastAsia="Calibri"/>
          <w:sz w:val="22"/>
          <w14:ligatures w14:val="none"/>
        </w:rPr>
        <w:t xml:space="preserve"> la elaboración de</w:t>
      </w:r>
      <w:r w:rsidRPr="00A05D49">
        <w:rPr>
          <w:rFonts w:eastAsia="Calibri"/>
          <w:sz w:val="22"/>
          <w14:ligatures w14:val="none"/>
        </w:rPr>
        <w:t xml:space="preserve"> las versiones susceptibles de publicación</w:t>
      </w:r>
      <w:r>
        <w:rPr>
          <w:rFonts w:eastAsia="Calibri"/>
          <w:sz w:val="22"/>
          <w14:ligatures w14:val="none"/>
        </w:rPr>
        <w:t>, las personas funcionarias de la DD a cargo de la actividad,</w:t>
      </w:r>
      <w:r w:rsidRPr="00A05D49">
        <w:rPr>
          <w:rFonts w:eastAsia="Calibri"/>
          <w:sz w:val="22"/>
          <w14:ligatures w14:val="none"/>
        </w:rPr>
        <w:t xml:space="preserve"> </w:t>
      </w:r>
      <w:r>
        <w:rPr>
          <w:rFonts w:eastAsia="Calibri"/>
          <w:sz w:val="22"/>
          <w14:ligatures w14:val="none"/>
        </w:rPr>
        <w:t>tom</w:t>
      </w:r>
      <w:r w:rsidRPr="00A05D49">
        <w:rPr>
          <w:rFonts w:eastAsia="Calibri"/>
          <w:sz w:val="22"/>
          <w14:ligatures w14:val="none"/>
        </w:rPr>
        <w:t xml:space="preserve">arán </w:t>
      </w:r>
      <w:r>
        <w:rPr>
          <w:rFonts w:eastAsia="Calibri"/>
          <w:sz w:val="22"/>
          <w14:ligatures w14:val="none"/>
        </w:rPr>
        <w:t>como referencia</w:t>
      </w:r>
      <w:r w:rsidRPr="00A05D49">
        <w:rPr>
          <w:rFonts w:eastAsia="Calibri"/>
          <w:sz w:val="22"/>
          <w14:ligatures w14:val="none"/>
        </w:rPr>
        <w:t xml:space="preserve"> </w:t>
      </w:r>
      <w:r>
        <w:rPr>
          <w:rFonts w:eastAsia="Calibri"/>
          <w:sz w:val="22"/>
          <w14:ligatures w14:val="none"/>
        </w:rPr>
        <w:t xml:space="preserve">en cuanto a los datos personales, y la forma en la que se debe de realizar el testado de los documentos, </w:t>
      </w:r>
      <w:r w:rsidRPr="00A05D49">
        <w:rPr>
          <w:rFonts w:eastAsia="Calibri"/>
          <w:sz w:val="22"/>
          <w14:ligatures w14:val="none"/>
        </w:rPr>
        <w:t xml:space="preserve">lo dispuesto en la </w:t>
      </w:r>
      <w:r w:rsidRPr="00A05D49">
        <w:rPr>
          <w:rFonts w:eastAsia="Calibri"/>
          <w:b/>
          <w:bCs/>
          <w:sz w:val="22"/>
          <w14:ligatures w14:val="none"/>
        </w:rPr>
        <w:t>Circular No. 93 de 10 de diciembre de 2019 (Circular 93)</w:t>
      </w:r>
      <w:r w:rsidRPr="00A05D49">
        <w:rPr>
          <w:rFonts w:eastAsia="Calibri"/>
          <w:sz w:val="22"/>
          <w14:ligatures w14:val="none"/>
        </w:rPr>
        <w:t xml:space="preserve">, emitida por </w:t>
      </w:r>
      <w:r>
        <w:rPr>
          <w:rFonts w:eastAsia="Calibri"/>
          <w:sz w:val="22"/>
          <w14:ligatures w14:val="none"/>
        </w:rPr>
        <w:t>l</w:t>
      </w:r>
      <w:r w:rsidRPr="00A05D49">
        <w:rPr>
          <w:rFonts w:eastAsia="Calibri"/>
          <w:sz w:val="22"/>
          <w14:ligatures w14:val="none"/>
        </w:rPr>
        <w:t xml:space="preserve">a </w:t>
      </w:r>
      <w:r>
        <w:rPr>
          <w:rFonts w:eastAsia="Calibri"/>
          <w:sz w:val="22"/>
          <w14:ligatures w14:val="none"/>
        </w:rPr>
        <w:t xml:space="preserve">Secretaría </w:t>
      </w:r>
      <w:r w:rsidRPr="00A05D49">
        <w:rPr>
          <w:rFonts w:eastAsia="Calibri"/>
          <w:sz w:val="22"/>
          <w14:ligatures w14:val="none"/>
        </w:rPr>
        <w:t xml:space="preserve">Ejecutiva, mediante la cual del Comité de Transparencia estableció el procedimiento </w:t>
      </w:r>
      <w:r>
        <w:rPr>
          <w:rFonts w:eastAsia="Calibri"/>
          <w:sz w:val="22"/>
          <w14:ligatures w14:val="none"/>
        </w:rPr>
        <w:t xml:space="preserve">requerido </w:t>
      </w:r>
      <w:r w:rsidRPr="00A05D49">
        <w:rPr>
          <w:rFonts w:eastAsia="Calibri"/>
          <w:sz w:val="22"/>
          <w14:ligatures w14:val="none"/>
        </w:rPr>
        <w:t>para realizar las versiones públicas de las actas de Asambleas de Diagnóstico y Deliberación, de conformidad con el Acuerdo CT-IECM-29/19</w:t>
      </w:r>
      <w:r>
        <w:rPr>
          <w:rFonts w:eastAsia="Calibri"/>
          <w:sz w:val="22"/>
          <w14:ligatures w14:val="none"/>
        </w:rPr>
        <w:t>.</w:t>
      </w:r>
    </w:p>
    <w:p w14:paraId="6AF3708F" w14:textId="77777777" w:rsidR="001511FA" w:rsidRDefault="001511FA" w:rsidP="001511FA">
      <w:pPr>
        <w:spacing w:after="0" w:line="252" w:lineRule="auto"/>
        <w:ind w:left="426"/>
        <w:contextualSpacing/>
        <w:jc w:val="both"/>
        <w:rPr>
          <w:rFonts w:eastAsia="Calibri"/>
          <w:b/>
          <w:bCs/>
          <w:sz w:val="22"/>
          <w14:ligatures w14:val="none"/>
        </w:rPr>
      </w:pPr>
    </w:p>
    <w:p w14:paraId="5A94D664" w14:textId="67741CDF" w:rsidR="00C773B6" w:rsidRDefault="001511FA" w:rsidP="00C773B6">
      <w:pPr>
        <w:numPr>
          <w:ilvl w:val="0"/>
          <w:numId w:val="1"/>
        </w:numPr>
        <w:spacing w:after="0" w:line="252" w:lineRule="auto"/>
        <w:contextualSpacing/>
        <w:jc w:val="both"/>
        <w:rPr>
          <w:rFonts w:eastAsia="Calibri"/>
          <w:b/>
          <w:bCs/>
          <w:sz w:val="22"/>
          <w14:ligatures w14:val="none"/>
        </w:rPr>
      </w:pPr>
      <w:r w:rsidRPr="001511FA">
        <w:rPr>
          <w:rFonts w:eastAsia="Calibri"/>
          <w:sz w:val="22"/>
          <w14:ligatures w14:val="none"/>
        </w:rPr>
        <w:t xml:space="preserve">El procedimiento referido </w:t>
      </w:r>
      <w:r w:rsidR="002B3F11">
        <w:rPr>
          <w:rFonts w:eastAsia="Calibri"/>
          <w:sz w:val="22"/>
          <w14:ligatures w14:val="none"/>
        </w:rPr>
        <w:t xml:space="preserve">en el numeral anterior, </w:t>
      </w:r>
      <w:r w:rsidRPr="001511FA">
        <w:rPr>
          <w:rFonts w:eastAsia="Calibri"/>
          <w:sz w:val="22"/>
          <w14:ligatures w14:val="none"/>
        </w:rPr>
        <w:t>se ha considerado en las Circulares: 102 de fecha 12 de noviembre del 2021; 73 de fecha 19 de octubre del 2023, así como 14 de fecha 5 de febrero del 2025.</w:t>
      </w:r>
      <w:r>
        <w:rPr>
          <w:rFonts w:eastAsia="Calibri"/>
          <w:sz w:val="22"/>
          <w14:ligatures w14:val="none"/>
        </w:rPr>
        <w:t xml:space="preserve"> En ese sentido, </w:t>
      </w:r>
      <w:r w:rsidR="002B3F11">
        <w:rPr>
          <w:rFonts w:eastAsia="Calibri"/>
          <w:sz w:val="22"/>
          <w14:ligatures w14:val="none"/>
        </w:rPr>
        <w:t xml:space="preserve">el cuidado de los datos personales que se solicita observar, ya se ha pedido con anterioridad. </w:t>
      </w:r>
    </w:p>
    <w:p w14:paraId="4B0051F4" w14:textId="77777777" w:rsidR="00C773B6" w:rsidRDefault="00C773B6" w:rsidP="00C773B6">
      <w:pPr>
        <w:pStyle w:val="Prrafodelista"/>
        <w:rPr>
          <w:rFonts w:eastAsia="Calibri"/>
          <w:b/>
          <w:bCs/>
          <w:sz w:val="22"/>
          <w14:ligatures w14:val="none"/>
        </w:rPr>
      </w:pPr>
    </w:p>
    <w:p w14:paraId="340BFD47" w14:textId="68325AED" w:rsidR="00C773B6" w:rsidRPr="00DD0691" w:rsidRDefault="00C773B6" w:rsidP="00C773B6">
      <w:pPr>
        <w:spacing w:after="0" w:line="252" w:lineRule="auto"/>
        <w:ind w:left="360"/>
        <w:contextualSpacing/>
        <w:jc w:val="both"/>
        <w:rPr>
          <w:rFonts w:eastAsia="Calibri"/>
          <w:sz w:val="22"/>
          <w14:ligatures w14:val="none"/>
        </w:rPr>
      </w:pPr>
      <w:r w:rsidRPr="00DD0691">
        <w:rPr>
          <w:rFonts w:eastAsia="Calibri"/>
          <w:sz w:val="22"/>
          <w14:ligatures w14:val="none"/>
        </w:rPr>
        <w:t xml:space="preserve">Para realizar el testado, se deberá imprimir una versión del documento y realizar el testado de forma </w:t>
      </w:r>
      <w:r w:rsidR="005F68C7" w:rsidRPr="00DD0691">
        <w:rPr>
          <w:rFonts w:eastAsia="Calibri"/>
          <w:sz w:val="22"/>
          <w14:ligatures w14:val="none"/>
        </w:rPr>
        <w:t>manual</w:t>
      </w:r>
      <w:r w:rsidR="002F55F8" w:rsidRPr="00DD0691">
        <w:rPr>
          <w:rFonts w:eastAsia="Calibri"/>
          <w:sz w:val="22"/>
          <w14:ligatures w14:val="none"/>
        </w:rPr>
        <w:t xml:space="preserve"> mediante el uso de marcadores negros o plantillas</w:t>
      </w:r>
      <w:r w:rsidR="007429A2" w:rsidRPr="00DD0691">
        <w:rPr>
          <w:rFonts w:eastAsia="Calibri"/>
          <w:sz w:val="22"/>
          <w14:ligatures w14:val="none"/>
        </w:rPr>
        <w:t xml:space="preserve">. Una vez realizado, se deberá escanear y mediante </w:t>
      </w:r>
      <w:r w:rsidR="006B2F8A" w:rsidRPr="00DD0691">
        <w:rPr>
          <w:rFonts w:eastAsia="Calibri"/>
          <w:sz w:val="22"/>
          <w14:ligatures w14:val="none"/>
        </w:rPr>
        <w:t>herramientas digitales agregar la leyenda</w:t>
      </w:r>
      <w:r w:rsidR="00F0491C" w:rsidRPr="00DD0691">
        <w:rPr>
          <w:rFonts w:eastAsia="Calibri"/>
          <w:sz w:val="22"/>
          <w14:ligatures w14:val="none"/>
        </w:rPr>
        <w:t xml:space="preserve"> que debe señalar el dato que se protege (por ejemplo: nombre, firma, domicilio, etc.), así como el fundamento legal que sustenta la protección del dato que corresponda. </w:t>
      </w:r>
    </w:p>
    <w:p w14:paraId="117002A2" w14:textId="77777777" w:rsidR="002B3F11" w:rsidRPr="00D6271C" w:rsidRDefault="002B3F11" w:rsidP="002F55F8">
      <w:pPr>
        <w:spacing w:after="0" w:line="252" w:lineRule="auto"/>
        <w:contextualSpacing/>
        <w:jc w:val="both"/>
        <w:rPr>
          <w:rFonts w:eastAsia="Calibri"/>
          <w:sz w:val="22"/>
          <w14:ligatures w14:val="none"/>
        </w:rPr>
      </w:pPr>
    </w:p>
    <w:p w14:paraId="71703B48" w14:textId="07E8E8B2" w:rsidR="001511FA" w:rsidRPr="002B3F11" w:rsidRDefault="002B3F11" w:rsidP="00A05D49">
      <w:pPr>
        <w:numPr>
          <w:ilvl w:val="0"/>
          <w:numId w:val="1"/>
        </w:numPr>
        <w:spacing w:after="0" w:line="252" w:lineRule="auto"/>
        <w:ind w:left="426" w:hanging="426"/>
        <w:contextualSpacing/>
        <w:jc w:val="both"/>
        <w:rPr>
          <w:rFonts w:eastAsia="Calibri"/>
          <w:sz w:val="22"/>
          <w14:ligatures w14:val="none"/>
        </w:rPr>
      </w:pPr>
      <w:r w:rsidRPr="002B3F11">
        <w:rPr>
          <w:rFonts w:eastAsia="Calibri"/>
          <w:sz w:val="22"/>
          <w14:ligatures w14:val="none"/>
        </w:rPr>
        <w:t xml:space="preserve">De conformidad con el </w:t>
      </w:r>
      <w:r w:rsidRPr="002B3F11">
        <w:rPr>
          <w:rFonts w:eastAsia="Calibri"/>
          <w:b/>
          <w:bCs/>
          <w:sz w:val="22"/>
          <w14:ligatures w14:val="none"/>
        </w:rPr>
        <w:t>Sistema de Datos Personales Vinculados con los Instrumentos de Participación y Órganos de Representación Ciudadana</w:t>
      </w:r>
      <w:r w:rsidRPr="002B3F11">
        <w:rPr>
          <w:rFonts w:eastAsia="Calibri"/>
          <w:sz w:val="22"/>
          <w14:ligatures w14:val="none"/>
        </w:rPr>
        <w:t>, las personas funcionarias adscritas a los Órganos Desconcentrados son responsables del tratamiento de los datos personales que contengan las convocatorias, actas y sus anexos, así como de algún otro documento que generen las personas integrantes del Órgano de Representación Ciudadana.</w:t>
      </w:r>
    </w:p>
    <w:p w14:paraId="68ADFB1A" w14:textId="77777777" w:rsidR="001511FA" w:rsidRDefault="001511FA" w:rsidP="002B3F11">
      <w:pPr>
        <w:spacing w:after="0" w:line="252" w:lineRule="auto"/>
        <w:ind w:left="426"/>
        <w:contextualSpacing/>
        <w:jc w:val="both"/>
        <w:rPr>
          <w:rFonts w:eastAsia="Calibri"/>
          <w:b/>
          <w:bCs/>
          <w:sz w:val="22"/>
          <w14:ligatures w14:val="none"/>
        </w:rPr>
      </w:pPr>
    </w:p>
    <w:p w14:paraId="593E80D7" w14:textId="3CF7C261" w:rsidR="001511FA" w:rsidRDefault="002B3F11" w:rsidP="00A05D49">
      <w:pPr>
        <w:numPr>
          <w:ilvl w:val="0"/>
          <w:numId w:val="1"/>
        </w:numPr>
        <w:spacing w:after="0" w:line="252" w:lineRule="auto"/>
        <w:ind w:left="426" w:hanging="426"/>
        <w:contextualSpacing/>
        <w:jc w:val="both"/>
        <w:rPr>
          <w:rFonts w:eastAsia="Calibri"/>
          <w:b/>
          <w:bCs/>
          <w:sz w:val="22"/>
          <w14:ligatures w14:val="none"/>
        </w:rPr>
      </w:pPr>
      <w:r>
        <w:rPr>
          <w:rFonts w:eastAsia="Calibri"/>
          <w:sz w:val="22"/>
          <w14:ligatures w14:val="none"/>
        </w:rPr>
        <w:t>La supervisión del procedimiento de testado que se lleve a cabo estará a cargo de la persona Titular de Órgano Desconcentrado.</w:t>
      </w:r>
    </w:p>
    <w:p w14:paraId="61BFC18D" w14:textId="77777777" w:rsidR="001511FA" w:rsidRDefault="001511FA" w:rsidP="002B3F11">
      <w:pPr>
        <w:spacing w:after="0" w:line="252" w:lineRule="auto"/>
        <w:ind w:left="426"/>
        <w:contextualSpacing/>
        <w:jc w:val="both"/>
        <w:rPr>
          <w:rFonts w:eastAsia="Calibri"/>
          <w:b/>
          <w:bCs/>
          <w:sz w:val="22"/>
          <w14:ligatures w14:val="none"/>
        </w:rPr>
      </w:pPr>
    </w:p>
    <w:p w14:paraId="5272A6F3" w14:textId="16C48C8D" w:rsidR="001511FA" w:rsidRPr="00D6271C" w:rsidRDefault="00D6271C" w:rsidP="00A05D49">
      <w:pPr>
        <w:numPr>
          <w:ilvl w:val="0"/>
          <w:numId w:val="1"/>
        </w:numPr>
        <w:spacing w:after="0" w:line="252" w:lineRule="auto"/>
        <w:ind w:left="426" w:hanging="426"/>
        <w:contextualSpacing/>
        <w:jc w:val="both"/>
        <w:rPr>
          <w:rFonts w:eastAsia="Calibri"/>
          <w:b/>
          <w:bCs/>
          <w:sz w:val="22"/>
          <w14:ligatures w14:val="none"/>
        </w:rPr>
      </w:pPr>
      <w:r>
        <w:rPr>
          <w:rFonts w:eastAsia="Calibri"/>
          <w:sz w:val="22"/>
          <w14:ligatures w14:val="none"/>
        </w:rPr>
        <w:t>En ese orden de ideas, de acuerdo con la Circular 93, los datos personales que se deben testar son los siguientes:</w:t>
      </w:r>
    </w:p>
    <w:p w14:paraId="3668A82F" w14:textId="77777777" w:rsidR="00D6271C" w:rsidRPr="00D6271C" w:rsidRDefault="00D6271C" w:rsidP="00D6271C">
      <w:pPr>
        <w:spacing w:after="0" w:line="252" w:lineRule="auto"/>
        <w:ind w:left="426"/>
        <w:contextualSpacing/>
        <w:jc w:val="both"/>
        <w:rPr>
          <w:rFonts w:eastAsia="Calibri"/>
          <w:sz w:val="22"/>
          <w14:ligatures w14:val="none"/>
        </w:rPr>
      </w:pPr>
    </w:p>
    <w:tbl>
      <w:tblPr>
        <w:tblStyle w:val="Tablaconcuadrcula"/>
        <w:tblW w:w="0" w:type="auto"/>
        <w:jc w:val="center"/>
        <w:tblLook w:val="04A0" w:firstRow="1" w:lastRow="0" w:firstColumn="1" w:lastColumn="0" w:noHBand="0" w:noVBand="1"/>
      </w:tblPr>
      <w:tblGrid>
        <w:gridCol w:w="2309"/>
        <w:gridCol w:w="2062"/>
        <w:gridCol w:w="2062"/>
        <w:gridCol w:w="2062"/>
      </w:tblGrid>
      <w:tr w:rsidR="00D6271C" w:rsidRPr="00A05D49" w14:paraId="33FC957C" w14:textId="77777777" w:rsidTr="00C37115">
        <w:trPr>
          <w:tblHeader/>
          <w:jc w:val="center"/>
        </w:trPr>
        <w:tc>
          <w:tcPr>
            <w:tcW w:w="2309" w:type="dxa"/>
            <w:vAlign w:val="center"/>
          </w:tcPr>
          <w:p w14:paraId="79D7DD60" w14:textId="77777777" w:rsidR="00D6271C" w:rsidRPr="00A05D49" w:rsidRDefault="00D6271C" w:rsidP="00C37115">
            <w:pPr>
              <w:ind w:right="-36"/>
              <w:jc w:val="center"/>
              <w:rPr>
                <w:rFonts w:eastAsia="Times New Roman"/>
                <w:b/>
                <w:bCs/>
                <w:sz w:val="20"/>
                <w:szCs w:val="20"/>
              </w:rPr>
            </w:pPr>
            <w:r w:rsidRPr="00A05D49">
              <w:rPr>
                <w:rFonts w:eastAsia="Times New Roman"/>
                <w:b/>
                <w:bCs/>
                <w:sz w:val="20"/>
                <w:szCs w:val="20"/>
              </w:rPr>
              <w:t>Dato personal</w:t>
            </w:r>
          </w:p>
        </w:tc>
        <w:tc>
          <w:tcPr>
            <w:tcW w:w="2062" w:type="dxa"/>
            <w:vAlign w:val="center"/>
          </w:tcPr>
          <w:p w14:paraId="6954B657" w14:textId="77777777" w:rsidR="00D6271C" w:rsidRPr="00A05D49" w:rsidRDefault="00D6271C" w:rsidP="00C37115">
            <w:pPr>
              <w:ind w:right="-36"/>
              <w:jc w:val="center"/>
              <w:rPr>
                <w:rFonts w:eastAsia="Times New Roman"/>
                <w:b/>
                <w:bCs/>
                <w:sz w:val="20"/>
                <w:szCs w:val="20"/>
              </w:rPr>
            </w:pPr>
            <w:r w:rsidRPr="00A05D49">
              <w:rPr>
                <w:rFonts w:eastAsia="Times New Roman"/>
                <w:b/>
                <w:bCs/>
                <w:sz w:val="20"/>
                <w:szCs w:val="20"/>
              </w:rPr>
              <w:t>Personas</w:t>
            </w:r>
          </w:p>
          <w:p w14:paraId="71E41B38" w14:textId="77777777" w:rsidR="00D6271C" w:rsidRPr="00A05D49" w:rsidRDefault="00D6271C" w:rsidP="00C37115">
            <w:pPr>
              <w:ind w:right="-36"/>
              <w:jc w:val="center"/>
              <w:rPr>
                <w:rFonts w:eastAsia="Times New Roman"/>
                <w:b/>
                <w:bCs/>
                <w:sz w:val="20"/>
                <w:szCs w:val="20"/>
              </w:rPr>
            </w:pPr>
            <w:r w:rsidRPr="00A05D49">
              <w:rPr>
                <w:rFonts w:eastAsia="Times New Roman"/>
                <w:b/>
                <w:bCs/>
                <w:sz w:val="20"/>
                <w:szCs w:val="20"/>
              </w:rPr>
              <w:t>habitantes o ciudadanas</w:t>
            </w:r>
          </w:p>
        </w:tc>
        <w:tc>
          <w:tcPr>
            <w:tcW w:w="2062" w:type="dxa"/>
            <w:vAlign w:val="center"/>
          </w:tcPr>
          <w:p w14:paraId="56F51799" w14:textId="77777777" w:rsidR="00D6271C" w:rsidRPr="00A05D49" w:rsidRDefault="00D6271C" w:rsidP="00C37115">
            <w:pPr>
              <w:ind w:right="-36"/>
              <w:jc w:val="center"/>
              <w:rPr>
                <w:rFonts w:eastAsia="Times New Roman"/>
                <w:b/>
                <w:bCs/>
                <w:sz w:val="20"/>
                <w:szCs w:val="20"/>
              </w:rPr>
            </w:pPr>
            <w:r w:rsidRPr="00A05D49">
              <w:rPr>
                <w:rFonts w:eastAsia="Times New Roman"/>
                <w:b/>
                <w:bCs/>
                <w:sz w:val="20"/>
                <w:szCs w:val="20"/>
              </w:rPr>
              <w:t>Integrantes COPACO o JRCPC</w:t>
            </w:r>
          </w:p>
        </w:tc>
        <w:tc>
          <w:tcPr>
            <w:tcW w:w="2062" w:type="dxa"/>
            <w:vAlign w:val="center"/>
          </w:tcPr>
          <w:p w14:paraId="139723EC" w14:textId="77777777" w:rsidR="00D6271C" w:rsidRPr="00A05D49" w:rsidRDefault="00D6271C" w:rsidP="00C37115">
            <w:pPr>
              <w:ind w:right="-36"/>
              <w:jc w:val="center"/>
              <w:rPr>
                <w:rFonts w:eastAsia="Times New Roman"/>
                <w:b/>
                <w:bCs/>
                <w:sz w:val="20"/>
                <w:szCs w:val="20"/>
              </w:rPr>
            </w:pPr>
            <w:r w:rsidRPr="00A05D49">
              <w:rPr>
                <w:rFonts w:eastAsia="Times New Roman"/>
                <w:b/>
                <w:bCs/>
                <w:sz w:val="20"/>
                <w:szCs w:val="20"/>
              </w:rPr>
              <w:t>Servidores Públicos</w:t>
            </w:r>
          </w:p>
          <w:p w14:paraId="2849D852" w14:textId="77777777" w:rsidR="00D6271C" w:rsidRPr="00A05D49" w:rsidRDefault="00D6271C" w:rsidP="00C37115">
            <w:pPr>
              <w:ind w:right="-36"/>
              <w:jc w:val="center"/>
              <w:rPr>
                <w:rFonts w:eastAsia="Times New Roman"/>
                <w:b/>
                <w:bCs/>
                <w:sz w:val="20"/>
                <w:szCs w:val="20"/>
              </w:rPr>
            </w:pPr>
            <w:r w:rsidRPr="00A05D49">
              <w:rPr>
                <w:rFonts w:eastAsia="Times New Roman"/>
                <w:b/>
                <w:bCs/>
                <w:sz w:val="20"/>
                <w:szCs w:val="20"/>
              </w:rPr>
              <w:t>de IECM, Alcaldías y otras autoridades.</w:t>
            </w:r>
          </w:p>
        </w:tc>
      </w:tr>
      <w:tr w:rsidR="00D6271C" w:rsidRPr="00A05D49" w14:paraId="667540C4" w14:textId="77777777" w:rsidTr="00C37115">
        <w:trPr>
          <w:jc w:val="center"/>
        </w:trPr>
        <w:tc>
          <w:tcPr>
            <w:tcW w:w="2309" w:type="dxa"/>
            <w:vAlign w:val="center"/>
          </w:tcPr>
          <w:p w14:paraId="7BFF8BC3"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Nombres</w:t>
            </w:r>
          </w:p>
        </w:tc>
        <w:tc>
          <w:tcPr>
            <w:tcW w:w="2062" w:type="dxa"/>
            <w:vAlign w:val="center"/>
          </w:tcPr>
          <w:p w14:paraId="15A1B041"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76F35D31"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Dejar visible</w:t>
            </w:r>
          </w:p>
        </w:tc>
        <w:tc>
          <w:tcPr>
            <w:tcW w:w="2062" w:type="dxa"/>
            <w:vAlign w:val="center"/>
          </w:tcPr>
          <w:p w14:paraId="714B07C0"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Dejar visible</w:t>
            </w:r>
          </w:p>
        </w:tc>
      </w:tr>
      <w:tr w:rsidR="00D6271C" w:rsidRPr="00A05D49" w14:paraId="499B7A79" w14:textId="77777777" w:rsidTr="00C37115">
        <w:trPr>
          <w:jc w:val="center"/>
        </w:trPr>
        <w:tc>
          <w:tcPr>
            <w:tcW w:w="2309" w:type="dxa"/>
            <w:vAlign w:val="center"/>
          </w:tcPr>
          <w:p w14:paraId="3B428E53"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Firmas autógrafas</w:t>
            </w:r>
          </w:p>
        </w:tc>
        <w:tc>
          <w:tcPr>
            <w:tcW w:w="2062" w:type="dxa"/>
            <w:vAlign w:val="center"/>
          </w:tcPr>
          <w:p w14:paraId="035AC7F2" w14:textId="77777777" w:rsidR="00D6271C" w:rsidRPr="00A05D49" w:rsidRDefault="00D6271C" w:rsidP="00C37115">
            <w:pPr>
              <w:ind w:right="-36"/>
              <w:jc w:val="center"/>
              <w:rPr>
                <w:rFonts w:ascii="Aptos Narrow" w:eastAsia="Times New Roman" w:hAnsi="Aptos Narrow"/>
                <w:b/>
                <w:bCs/>
                <w:sz w:val="20"/>
                <w:szCs w:val="20"/>
              </w:rPr>
            </w:pPr>
            <w:r w:rsidRPr="00A05D49">
              <w:rPr>
                <w:rFonts w:eastAsia="Times New Roman"/>
                <w:sz w:val="20"/>
                <w:szCs w:val="20"/>
              </w:rPr>
              <w:t>Testar</w:t>
            </w:r>
          </w:p>
        </w:tc>
        <w:tc>
          <w:tcPr>
            <w:tcW w:w="2062" w:type="dxa"/>
            <w:vAlign w:val="center"/>
          </w:tcPr>
          <w:p w14:paraId="4CB52E75"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5DC42A66"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Dejar visible</w:t>
            </w:r>
          </w:p>
        </w:tc>
      </w:tr>
      <w:tr w:rsidR="00D6271C" w:rsidRPr="00A05D49" w14:paraId="3A4837F4" w14:textId="77777777" w:rsidTr="00C37115">
        <w:trPr>
          <w:jc w:val="center"/>
        </w:trPr>
        <w:tc>
          <w:tcPr>
            <w:tcW w:w="2309" w:type="dxa"/>
            <w:vAlign w:val="center"/>
          </w:tcPr>
          <w:p w14:paraId="6CB6519D"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Correos electrónicos</w:t>
            </w:r>
          </w:p>
        </w:tc>
        <w:tc>
          <w:tcPr>
            <w:tcW w:w="2062" w:type="dxa"/>
            <w:vAlign w:val="center"/>
          </w:tcPr>
          <w:p w14:paraId="2965F630"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47A2568B"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39DEFACC"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7C3A2436" w14:textId="77777777" w:rsidTr="00C37115">
        <w:trPr>
          <w:jc w:val="center"/>
        </w:trPr>
        <w:tc>
          <w:tcPr>
            <w:tcW w:w="2309" w:type="dxa"/>
            <w:vAlign w:val="center"/>
          </w:tcPr>
          <w:p w14:paraId="7F976F4B"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Domicilios</w:t>
            </w:r>
          </w:p>
        </w:tc>
        <w:tc>
          <w:tcPr>
            <w:tcW w:w="2062" w:type="dxa"/>
            <w:vAlign w:val="center"/>
          </w:tcPr>
          <w:p w14:paraId="6F958069"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556C3933"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33DB3983"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5DBF494B" w14:textId="77777777" w:rsidTr="00C37115">
        <w:trPr>
          <w:jc w:val="center"/>
        </w:trPr>
        <w:tc>
          <w:tcPr>
            <w:tcW w:w="2309" w:type="dxa"/>
            <w:vAlign w:val="center"/>
          </w:tcPr>
          <w:p w14:paraId="5D8C32B6"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Origen racial o étnico</w:t>
            </w:r>
          </w:p>
        </w:tc>
        <w:tc>
          <w:tcPr>
            <w:tcW w:w="2062" w:type="dxa"/>
            <w:vAlign w:val="center"/>
          </w:tcPr>
          <w:p w14:paraId="66825D23"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323BEC92"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3FEF633F"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1274CBC1" w14:textId="77777777" w:rsidTr="00C37115">
        <w:trPr>
          <w:jc w:val="center"/>
        </w:trPr>
        <w:tc>
          <w:tcPr>
            <w:tcW w:w="2309" w:type="dxa"/>
            <w:vAlign w:val="center"/>
          </w:tcPr>
          <w:p w14:paraId="0E6BA12F"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Estado de salud</w:t>
            </w:r>
          </w:p>
        </w:tc>
        <w:tc>
          <w:tcPr>
            <w:tcW w:w="2062" w:type="dxa"/>
            <w:vAlign w:val="center"/>
          </w:tcPr>
          <w:p w14:paraId="521340DE"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47AC78B6"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3E9FC5D1"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4F2AEBBF" w14:textId="77777777" w:rsidTr="00C37115">
        <w:trPr>
          <w:jc w:val="center"/>
        </w:trPr>
        <w:tc>
          <w:tcPr>
            <w:tcW w:w="2309" w:type="dxa"/>
            <w:vAlign w:val="center"/>
          </w:tcPr>
          <w:p w14:paraId="25B96303"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Información genética</w:t>
            </w:r>
          </w:p>
        </w:tc>
        <w:tc>
          <w:tcPr>
            <w:tcW w:w="2062" w:type="dxa"/>
            <w:vAlign w:val="center"/>
          </w:tcPr>
          <w:p w14:paraId="541830E5"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3F18B3FB"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31BD8884"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0E304C9C" w14:textId="77777777" w:rsidTr="00C37115">
        <w:trPr>
          <w:jc w:val="center"/>
        </w:trPr>
        <w:tc>
          <w:tcPr>
            <w:tcW w:w="2309" w:type="dxa"/>
            <w:vAlign w:val="center"/>
          </w:tcPr>
          <w:p w14:paraId="3CA2D647"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lastRenderedPageBreak/>
              <w:t>Creencias religiosas, filosóficas y morales</w:t>
            </w:r>
          </w:p>
        </w:tc>
        <w:tc>
          <w:tcPr>
            <w:tcW w:w="2062" w:type="dxa"/>
            <w:vAlign w:val="center"/>
          </w:tcPr>
          <w:p w14:paraId="4E033E1B"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6D726341"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58569F76"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34C28457" w14:textId="77777777" w:rsidTr="00C37115">
        <w:trPr>
          <w:jc w:val="center"/>
        </w:trPr>
        <w:tc>
          <w:tcPr>
            <w:tcW w:w="2309" w:type="dxa"/>
            <w:vAlign w:val="center"/>
          </w:tcPr>
          <w:p w14:paraId="6DF7AEDF"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Afiliación sindical</w:t>
            </w:r>
          </w:p>
        </w:tc>
        <w:tc>
          <w:tcPr>
            <w:tcW w:w="2062" w:type="dxa"/>
            <w:vAlign w:val="center"/>
          </w:tcPr>
          <w:p w14:paraId="51FC95AD"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6206E0A4"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3CE4E8C4"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7E3F0011" w14:textId="77777777" w:rsidTr="00C37115">
        <w:trPr>
          <w:jc w:val="center"/>
        </w:trPr>
        <w:tc>
          <w:tcPr>
            <w:tcW w:w="2309" w:type="dxa"/>
            <w:vAlign w:val="center"/>
          </w:tcPr>
          <w:p w14:paraId="255BCEFB"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Opiniones políticas</w:t>
            </w:r>
          </w:p>
        </w:tc>
        <w:tc>
          <w:tcPr>
            <w:tcW w:w="2062" w:type="dxa"/>
            <w:vAlign w:val="center"/>
          </w:tcPr>
          <w:p w14:paraId="4E2030B3"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43F921BD"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479019EA"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5C8F45D2" w14:textId="77777777" w:rsidTr="00C37115">
        <w:trPr>
          <w:jc w:val="center"/>
        </w:trPr>
        <w:tc>
          <w:tcPr>
            <w:tcW w:w="2309" w:type="dxa"/>
            <w:vAlign w:val="center"/>
          </w:tcPr>
          <w:p w14:paraId="51F2991D"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Preferencia sexual</w:t>
            </w:r>
          </w:p>
        </w:tc>
        <w:tc>
          <w:tcPr>
            <w:tcW w:w="2062" w:type="dxa"/>
            <w:vAlign w:val="center"/>
          </w:tcPr>
          <w:p w14:paraId="62E8E0FF"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1B0C9352"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4C7C6DDB"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0727069B" w14:textId="77777777" w:rsidTr="00C37115">
        <w:trPr>
          <w:jc w:val="center"/>
        </w:trPr>
        <w:tc>
          <w:tcPr>
            <w:tcW w:w="2309" w:type="dxa"/>
            <w:vAlign w:val="center"/>
          </w:tcPr>
          <w:p w14:paraId="7F766C44"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Edad</w:t>
            </w:r>
          </w:p>
        </w:tc>
        <w:tc>
          <w:tcPr>
            <w:tcW w:w="2062" w:type="dxa"/>
            <w:vAlign w:val="center"/>
          </w:tcPr>
          <w:p w14:paraId="7D246AE1"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Dejar visible</w:t>
            </w:r>
          </w:p>
        </w:tc>
        <w:tc>
          <w:tcPr>
            <w:tcW w:w="2062" w:type="dxa"/>
          </w:tcPr>
          <w:p w14:paraId="79253571"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tcPr>
          <w:p w14:paraId="23802C0F"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727432BD" w14:textId="77777777" w:rsidTr="00C37115">
        <w:trPr>
          <w:jc w:val="center"/>
        </w:trPr>
        <w:tc>
          <w:tcPr>
            <w:tcW w:w="2309" w:type="dxa"/>
            <w:vAlign w:val="center"/>
          </w:tcPr>
          <w:p w14:paraId="7F3522E6"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Condición de discapacidad</w:t>
            </w:r>
          </w:p>
        </w:tc>
        <w:tc>
          <w:tcPr>
            <w:tcW w:w="2062" w:type="dxa"/>
            <w:vAlign w:val="center"/>
          </w:tcPr>
          <w:p w14:paraId="3488D368"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Dejar visible</w:t>
            </w:r>
          </w:p>
        </w:tc>
        <w:tc>
          <w:tcPr>
            <w:tcW w:w="2062" w:type="dxa"/>
          </w:tcPr>
          <w:p w14:paraId="00230E62"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tcPr>
          <w:p w14:paraId="5BEB71A8"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24105D0E" w14:textId="77777777" w:rsidTr="00C37115">
        <w:trPr>
          <w:jc w:val="center"/>
        </w:trPr>
        <w:tc>
          <w:tcPr>
            <w:tcW w:w="2309" w:type="dxa"/>
            <w:vAlign w:val="center"/>
          </w:tcPr>
          <w:p w14:paraId="6ECB7CC9"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Sexo</w:t>
            </w:r>
          </w:p>
        </w:tc>
        <w:tc>
          <w:tcPr>
            <w:tcW w:w="2062" w:type="dxa"/>
            <w:vAlign w:val="center"/>
          </w:tcPr>
          <w:p w14:paraId="0F7F1C3D"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Dejar visible</w:t>
            </w:r>
          </w:p>
        </w:tc>
        <w:tc>
          <w:tcPr>
            <w:tcW w:w="2062" w:type="dxa"/>
          </w:tcPr>
          <w:p w14:paraId="1A6B1552"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tcPr>
          <w:p w14:paraId="191DB75E"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29CA30A2" w14:textId="77777777" w:rsidTr="00C37115">
        <w:trPr>
          <w:jc w:val="center"/>
        </w:trPr>
        <w:tc>
          <w:tcPr>
            <w:tcW w:w="2309" w:type="dxa"/>
            <w:vAlign w:val="center"/>
          </w:tcPr>
          <w:p w14:paraId="22CE95A4"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Clave de elector</w:t>
            </w:r>
          </w:p>
        </w:tc>
        <w:tc>
          <w:tcPr>
            <w:tcW w:w="2062" w:type="dxa"/>
            <w:vAlign w:val="center"/>
          </w:tcPr>
          <w:p w14:paraId="6A4F66DA"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0329B4D5"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720AF79D"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1C59C61E" w14:textId="77777777" w:rsidTr="00C37115">
        <w:trPr>
          <w:jc w:val="center"/>
        </w:trPr>
        <w:tc>
          <w:tcPr>
            <w:tcW w:w="2309" w:type="dxa"/>
            <w:vAlign w:val="center"/>
          </w:tcPr>
          <w:p w14:paraId="4CB8854D"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CURP</w:t>
            </w:r>
          </w:p>
        </w:tc>
        <w:tc>
          <w:tcPr>
            <w:tcW w:w="2062" w:type="dxa"/>
            <w:vAlign w:val="center"/>
          </w:tcPr>
          <w:p w14:paraId="5DDEBBA1"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44D0F577"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1F65B83D"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r w:rsidR="00D6271C" w:rsidRPr="00A05D49" w14:paraId="14FFAAD8" w14:textId="77777777" w:rsidTr="00C37115">
        <w:trPr>
          <w:jc w:val="center"/>
        </w:trPr>
        <w:tc>
          <w:tcPr>
            <w:tcW w:w="2309" w:type="dxa"/>
            <w:vAlign w:val="center"/>
          </w:tcPr>
          <w:p w14:paraId="3B122B17"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Teléfono</w:t>
            </w:r>
          </w:p>
        </w:tc>
        <w:tc>
          <w:tcPr>
            <w:tcW w:w="2062" w:type="dxa"/>
            <w:vAlign w:val="center"/>
          </w:tcPr>
          <w:p w14:paraId="430BE20E"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39EBFE9D"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c>
          <w:tcPr>
            <w:tcW w:w="2062" w:type="dxa"/>
            <w:vAlign w:val="center"/>
          </w:tcPr>
          <w:p w14:paraId="2D93AA79" w14:textId="77777777" w:rsidR="00D6271C" w:rsidRPr="00A05D49" w:rsidRDefault="00D6271C" w:rsidP="00C37115">
            <w:pPr>
              <w:ind w:right="-36"/>
              <w:jc w:val="center"/>
              <w:rPr>
                <w:rFonts w:eastAsia="Times New Roman"/>
                <w:sz w:val="20"/>
                <w:szCs w:val="20"/>
              </w:rPr>
            </w:pPr>
            <w:r w:rsidRPr="00A05D49">
              <w:rPr>
                <w:rFonts w:eastAsia="Times New Roman"/>
                <w:sz w:val="20"/>
                <w:szCs w:val="20"/>
              </w:rPr>
              <w:t>Testar</w:t>
            </w:r>
          </w:p>
        </w:tc>
      </w:tr>
    </w:tbl>
    <w:p w14:paraId="6FB9651B" w14:textId="77777777" w:rsidR="00D6271C" w:rsidRPr="00D6271C" w:rsidRDefault="00D6271C" w:rsidP="00D6271C">
      <w:pPr>
        <w:spacing w:after="0" w:line="252" w:lineRule="auto"/>
        <w:ind w:left="426"/>
        <w:contextualSpacing/>
        <w:jc w:val="both"/>
        <w:rPr>
          <w:rFonts w:eastAsia="Calibri"/>
          <w:sz w:val="22"/>
          <w14:ligatures w14:val="none"/>
        </w:rPr>
      </w:pPr>
    </w:p>
    <w:p w14:paraId="060BE14D" w14:textId="6AE7DC0F" w:rsidR="001511FA" w:rsidRPr="00D6271C" w:rsidRDefault="00D6271C" w:rsidP="00A05D49">
      <w:pPr>
        <w:numPr>
          <w:ilvl w:val="0"/>
          <w:numId w:val="1"/>
        </w:numPr>
        <w:spacing w:after="0" w:line="252" w:lineRule="auto"/>
        <w:ind w:left="426" w:hanging="426"/>
        <w:contextualSpacing/>
        <w:jc w:val="both"/>
        <w:rPr>
          <w:rFonts w:eastAsia="Calibri"/>
          <w:sz w:val="22"/>
          <w14:ligatures w14:val="none"/>
        </w:rPr>
      </w:pPr>
      <w:r>
        <w:rPr>
          <w:rFonts w:eastAsia="Calibri"/>
          <w:sz w:val="22"/>
          <w14:ligatures w14:val="none"/>
        </w:rPr>
        <w:t xml:space="preserve">Finalmente, se les recuerda que, la </w:t>
      </w:r>
      <w:r w:rsidRPr="00D6271C">
        <w:rPr>
          <w:rFonts w:eastAsia="Calibri"/>
          <w:sz w:val="22"/>
          <w14:ligatures w14:val="none"/>
        </w:rPr>
        <w:t>exposición indebida de algún dato personal podrá ser motivo de inicio de un procedimiento de responsabilidad administrativa, razón por la cual se recomienda ser sumamente diligentes y tener el mayor cuidado en la documentación que se publique en la Plataforma Digital, toda vez que la misma tiene fines de difusión, por lo que, el riesgo de exposición de los datos personales es alto.</w:t>
      </w:r>
    </w:p>
    <w:sectPr w:rsidR="001511FA" w:rsidRPr="00D6271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DDC9" w14:textId="77777777" w:rsidR="00CB027E" w:rsidRDefault="00CB027E" w:rsidP="001511FA">
      <w:pPr>
        <w:spacing w:after="0" w:line="240" w:lineRule="auto"/>
      </w:pPr>
      <w:r>
        <w:separator/>
      </w:r>
    </w:p>
  </w:endnote>
  <w:endnote w:type="continuationSeparator" w:id="0">
    <w:p w14:paraId="62D45D78" w14:textId="77777777" w:rsidR="00CB027E" w:rsidRDefault="00CB027E" w:rsidP="0015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D0EF" w14:textId="646C81F2" w:rsidR="00076DF0" w:rsidRDefault="00076DF0">
    <w:pPr>
      <w:pStyle w:val="Piedepgina"/>
    </w:pPr>
    <w:r w:rsidRPr="00BC2BC3">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31C217D4" wp14:editId="3AB33DAB">
              <wp:simplePos x="0" y="0"/>
              <wp:positionH relativeFrom="column">
                <wp:posOffset>3713259</wp:posOffset>
              </wp:positionH>
              <wp:positionV relativeFrom="paragraph">
                <wp:posOffset>-23854</wp:posOffset>
              </wp:positionV>
              <wp:extent cx="2210937" cy="224790"/>
              <wp:effectExtent l="0" t="0" r="0" b="3810"/>
              <wp:wrapNone/>
              <wp:docPr id="12225435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937" cy="224790"/>
                      </a:xfrm>
                      <a:prstGeom prst="rect">
                        <a:avLst/>
                      </a:prstGeom>
                      <a:noFill/>
                      <a:ln w="9525">
                        <a:noFill/>
                        <a:miter lim="800000"/>
                        <a:headEnd/>
                        <a:tailEnd/>
                      </a:ln>
                    </wps:spPr>
                    <wps:txbx>
                      <w:txbxContent>
                        <w:p w14:paraId="2EA8B1DF" w14:textId="7A0E7A4D" w:rsidR="00076DF0" w:rsidRPr="001A32AF" w:rsidRDefault="00076DF0" w:rsidP="00076DF0">
                          <w:pPr>
                            <w:spacing w:after="0" w:line="240" w:lineRule="auto"/>
                            <w:ind w:right="-80"/>
                            <w:rPr>
                              <w:rFonts w:eastAsia="Times New Roman"/>
                              <w:b/>
                              <w:bCs/>
                              <w:color w:val="000000"/>
                              <w:sz w:val="16"/>
                              <w:szCs w:val="16"/>
                              <w:lang w:eastAsia="es-MX"/>
                            </w:rPr>
                          </w:pPr>
                          <w:r w:rsidRPr="001A32AF">
                            <w:rPr>
                              <w:rFonts w:eastAsia="Times New Roman"/>
                              <w:b/>
                              <w:bCs/>
                              <w:color w:val="000000"/>
                              <w:sz w:val="16"/>
                              <w:szCs w:val="16"/>
                              <w:lang w:eastAsia="es-MX"/>
                            </w:rPr>
                            <w:t>Documento de referencia DEOEyG/MN/0</w:t>
                          </w:r>
                          <w:r w:rsidR="00E35FA3">
                            <w:rPr>
                              <w:rFonts w:eastAsia="Times New Roman"/>
                              <w:b/>
                              <w:bCs/>
                              <w:color w:val="000000"/>
                              <w:sz w:val="16"/>
                              <w:szCs w:val="16"/>
                              <w:lang w:eastAsia="es-MX"/>
                            </w:rPr>
                            <w:t>1</w:t>
                          </w:r>
                        </w:p>
                        <w:p w14:paraId="18BC7B4D" w14:textId="77777777" w:rsidR="00076DF0" w:rsidRDefault="00076DF0" w:rsidP="00076DF0">
                          <w:pPr>
                            <w:ind w:right="-80"/>
                            <w:jc w:val="right"/>
                            <w:textAlignment w:val="baseline"/>
                            <w:rPr>
                              <w:rFonts w:eastAsia="+mn-ea"/>
                              <w:color w:val="000000"/>
                              <w:sz w:val="20"/>
                              <w:szCs w:val="20"/>
                              <w:lang w:val="es-ES"/>
                            </w:rPr>
                          </w:pP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w14:anchorId="31C217D4" id="_x0000_t202" coordsize="21600,21600" o:spt="202" path="m,l,21600r21600,l21600,xe">
              <v:stroke joinstyle="miter"/>
              <v:path gradientshapeok="t" o:connecttype="rect"/>
            </v:shapetype>
            <v:shape id="_x0000_s1027" type="#_x0000_t202" style="position:absolute;margin-left:292.4pt;margin-top:-1.9pt;width:174.1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" filled="f" stroked="f">
              <v:textbox>
                <w:txbxContent>
                  <w:p w14:paraId="2EA8B1DF" w14:textId="7A0E7A4D" w:rsidR="00076DF0" w:rsidRPr="001A32AF" w:rsidRDefault="00076DF0" w:rsidP="00076DF0">
                    <w:pPr>
                      <w:spacing w:after="0" w:line="240" w:lineRule="auto"/>
                      <w:ind w:right="-80"/>
                      <w:rPr>
                        <w:rFonts w:eastAsia="Times New Roman"/>
                        <w:b/>
                        <w:bCs/>
                        <w:color w:val="000000"/>
                        <w:sz w:val="16"/>
                        <w:szCs w:val="16"/>
                        <w:lang w:eastAsia="es-MX"/>
                      </w:rPr>
                    </w:pPr>
                    <w:r w:rsidRPr="001A32AF">
                      <w:rPr>
                        <w:rFonts w:eastAsia="Times New Roman"/>
                        <w:b/>
                        <w:bCs/>
                        <w:color w:val="000000"/>
                        <w:sz w:val="16"/>
                        <w:szCs w:val="16"/>
                        <w:lang w:eastAsia="es-MX"/>
                      </w:rPr>
                      <w:t>Documento de referencia DEOEyG/MN/0</w:t>
                    </w:r>
                    <w:r w:rsidR="00E35FA3">
                      <w:rPr>
                        <w:rFonts w:eastAsia="Times New Roman"/>
                        <w:b/>
                        <w:bCs/>
                        <w:color w:val="000000"/>
                        <w:sz w:val="16"/>
                        <w:szCs w:val="16"/>
                        <w:lang w:eastAsia="es-MX"/>
                      </w:rPr>
                      <w:t>1</w:t>
                    </w:r>
                  </w:p>
                  <w:p w14:paraId="18BC7B4D" w14:textId="77777777" w:rsidR="00076DF0" w:rsidRDefault="00076DF0" w:rsidP="00076DF0">
                    <w:pPr>
                      <w:ind w:right="-80"/>
                      <w:jc w:val="right"/>
                      <w:textAlignment w:val="baseline"/>
                      <w:rPr>
                        <w:rFonts w:eastAsia="+mn-ea"/>
                        <w:color w:val="000000"/>
                        <w:sz w:val="20"/>
                        <w:szCs w:val="20"/>
                        <w:lang w:val="es-E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3AC0" w14:textId="77777777" w:rsidR="00CB027E" w:rsidRDefault="00CB027E" w:rsidP="001511FA">
      <w:pPr>
        <w:spacing w:after="0" w:line="240" w:lineRule="auto"/>
      </w:pPr>
      <w:r>
        <w:separator/>
      </w:r>
    </w:p>
  </w:footnote>
  <w:footnote w:type="continuationSeparator" w:id="0">
    <w:p w14:paraId="364D7421" w14:textId="77777777" w:rsidR="00CB027E" w:rsidRDefault="00CB027E" w:rsidP="00151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B2EB" w14:textId="0458FFBC" w:rsidR="001511FA" w:rsidRPr="00031E30" w:rsidRDefault="00E30A59" w:rsidP="00E30A59">
    <w:pPr>
      <w:pStyle w:val="Encabezado"/>
      <w:jc w:val="center"/>
      <w:rPr>
        <w:b/>
        <w:bCs/>
        <w:color w:val="7030A0"/>
        <w:sz w:val="40"/>
        <w:szCs w:val="40"/>
      </w:rPr>
    </w:pPr>
    <w:r w:rsidRPr="00D05FDE">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65579427" wp14:editId="090A83D5">
              <wp:simplePos x="0" y="0"/>
              <wp:positionH relativeFrom="column">
                <wp:posOffset>4517087</wp:posOffset>
              </wp:positionH>
              <wp:positionV relativeFrom="paragraph">
                <wp:posOffset>-67890</wp:posOffset>
              </wp:positionV>
              <wp:extent cx="1947656" cy="397566"/>
              <wp:effectExtent l="0" t="0" r="0" b="2540"/>
              <wp:wrapNone/>
              <wp:docPr id="2" name="Text Box 1">
                <a:extLst xmlns:a="http://schemas.openxmlformats.org/drawingml/2006/main">
                  <a:ext uri="{FF2B5EF4-FFF2-40B4-BE49-F238E27FC236}">
                    <a16:creationId xmlns:a16="http://schemas.microsoft.com/office/drawing/2014/main" id="{1D8EFE2E-07B5-18AE-5CD7-2EF322203A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656" cy="397566"/>
                      </a:xfrm>
                      <a:prstGeom prst="rect">
                        <a:avLst/>
                      </a:prstGeom>
                      <a:noFill/>
                      <a:ln w="9525">
                        <a:noFill/>
                        <a:miter lim="800000"/>
                        <a:headEnd/>
                        <a:tailEnd/>
                      </a:ln>
                    </wps:spPr>
                    <wps:txbx>
                      <w:txbxContent>
                        <w:p w14:paraId="0F8F0A0F" w14:textId="77777777" w:rsidR="00E30A59" w:rsidRPr="00602A20" w:rsidRDefault="00E30A59" w:rsidP="00E30A59">
                          <w:pPr>
                            <w:spacing w:after="0" w:line="240" w:lineRule="auto"/>
                            <w:textAlignment w:val="baseline"/>
                            <w:rPr>
                              <w:rFonts w:eastAsia="+mn-ea"/>
                              <w:b/>
                              <w:bCs/>
                              <w:color w:val="000000"/>
                              <w:sz w:val="20"/>
                              <w:szCs w:val="20"/>
                              <w:lang w:val="es-ES"/>
                            </w:rPr>
                          </w:pPr>
                          <w:r w:rsidRPr="00602A20">
                            <w:rPr>
                              <w:rFonts w:eastAsia="+mn-ea"/>
                              <w:b/>
                              <w:bCs/>
                              <w:color w:val="000000"/>
                              <w:sz w:val="20"/>
                              <w:szCs w:val="20"/>
                              <w:lang w:val="es-ES"/>
                            </w:rPr>
                            <w:t xml:space="preserve">Revisión 00 </w:t>
                          </w:r>
                        </w:p>
                        <w:p w14:paraId="7D8197EB" w14:textId="6FFE8226" w:rsidR="00E30A59" w:rsidRPr="00602A20" w:rsidRDefault="00E30A59" w:rsidP="00E30A59">
                          <w:pPr>
                            <w:spacing w:after="0" w:line="240" w:lineRule="auto"/>
                            <w:textAlignment w:val="baseline"/>
                            <w:rPr>
                              <w:rFonts w:eastAsia="+mn-ea"/>
                              <w:b/>
                              <w:bCs/>
                              <w:color w:val="000000"/>
                              <w:sz w:val="20"/>
                              <w:szCs w:val="20"/>
                              <w:lang w:val="es-ES"/>
                            </w:rPr>
                          </w:pPr>
                          <w:r w:rsidRPr="00602A20">
                            <w:rPr>
                              <w:rFonts w:eastAsia="+mn-ea"/>
                              <w:b/>
                              <w:bCs/>
                              <w:color w:val="000000"/>
                              <w:sz w:val="20"/>
                              <w:szCs w:val="20"/>
                              <w:lang w:val="es-ES"/>
                            </w:rPr>
                            <w:t xml:space="preserve">Fecha de revisión </w:t>
                          </w:r>
                          <w:r w:rsidR="000C6020" w:rsidRPr="008D6423">
                            <w:rPr>
                              <w:rFonts w:eastAsia="+mn-ea"/>
                              <w:b/>
                              <w:bCs/>
                              <w:color w:val="000000"/>
                              <w:sz w:val="20"/>
                              <w:szCs w:val="20"/>
                              <w:lang w:val="es-ES"/>
                            </w:rPr>
                            <w:t>10/12/2025</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w14:anchorId="65579427" id="_x0000_t202" coordsize="21600,21600" o:spt="202" path="m,l,21600r21600,l21600,xe">
              <v:stroke joinstyle="miter"/>
              <v:path gradientshapeok="t" o:connecttype="rect"/>
            </v:shapetype>
            <v:shape id="Text Box 1" o:spid="_x0000_s1026" type="#_x0000_t202" style="position:absolute;left:0;text-align:left;margin-left:355.7pt;margin-top:-5.35pt;width:153.3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" filled="f" stroked="f">
              <v:textbox>
                <w:txbxContent>
                  <w:p w14:paraId="0F8F0A0F" w14:textId="77777777" w:rsidR="00E30A59" w:rsidRPr="00602A20" w:rsidRDefault="00E30A59" w:rsidP="00E30A59">
                    <w:pPr>
                      <w:spacing w:after="0" w:line="240" w:lineRule="auto"/>
                      <w:textAlignment w:val="baseline"/>
                      <w:rPr>
                        <w:rFonts w:eastAsia="+mn-ea"/>
                        <w:b/>
                        <w:bCs/>
                        <w:color w:val="000000"/>
                        <w:sz w:val="20"/>
                        <w:szCs w:val="20"/>
                        <w:lang w:val="es-ES"/>
                      </w:rPr>
                    </w:pPr>
                    <w:r w:rsidRPr="00602A20">
                      <w:rPr>
                        <w:rFonts w:eastAsia="+mn-ea"/>
                        <w:b/>
                        <w:bCs/>
                        <w:color w:val="000000"/>
                        <w:sz w:val="20"/>
                        <w:szCs w:val="20"/>
                        <w:lang w:val="es-ES"/>
                      </w:rPr>
                      <w:t xml:space="preserve">Revisión 00 </w:t>
                    </w:r>
                  </w:p>
                  <w:p w14:paraId="7D8197EB" w14:textId="6FFE8226" w:rsidR="00E30A59" w:rsidRPr="00602A20" w:rsidRDefault="00E30A59" w:rsidP="00E30A59">
                    <w:pPr>
                      <w:spacing w:after="0" w:line="240" w:lineRule="auto"/>
                      <w:textAlignment w:val="baseline"/>
                      <w:rPr>
                        <w:rFonts w:eastAsia="+mn-ea"/>
                        <w:b/>
                        <w:bCs/>
                        <w:color w:val="000000"/>
                        <w:sz w:val="20"/>
                        <w:szCs w:val="20"/>
                        <w:lang w:val="es-ES"/>
                      </w:rPr>
                    </w:pPr>
                    <w:r w:rsidRPr="00602A20">
                      <w:rPr>
                        <w:rFonts w:eastAsia="+mn-ea"/>
                        <w:b/>
                        <w:bCs/>
                        <w:color w:val="000000"/>
                        <w:sz w:val="20"/>
                        <w:szCs w:val="20"/>
                        <w:lang w:val="es-ES"/>
                      </w:rPr>
                      <w:t xml:space="preserve">Fecha de revisión </w:t>
                    </w:r>
                    <w:r w:rsidR="000C6020" w:rsidRPr="008D6423">
                      <w:rPr>
                        <w:rFonts w:eastAsia="+mn-ea"/>
                        <w:b/>
                        <w:bCs/>
                        <w:color w:val="000000"/>
                        <w:sz w:val="20"/>
                        <w:szCs w:val="20"/>
                        <w:lang w:val="es-ES"/>
                      </w:rPr>
                      <w:t>10/12/2025</w:t>
                    </w:r>
                  </w:p>
                </w:txbxContent>
              </v:textbox>
            </v:shape>
          </w:pict>
        </mc:Fallback>
      </mc:AlternateContent>
    </w:r>
    <w:r w:rsidR="001511FA" w:rsidRPr="00031E30">
      <w:rPr>
        <w:b/>
        <w:bCs/>
        <w:color w:val="7030A0"/>
        <w:sz w:val="40"/>
        <w:szCs w:val="40"/>
      </w:rPr>
      <w:t>Anexo</w:t>
    </w:r>
    <w:r w:rsidR="000A77FA" w:rsidRPr="00031E30">
      <w:rPr>
        <w:b/>
        <w:bCs/>
        <w:color w:val="7030A0"/>
        <w:sz w:val="40"/>
        <w:szCs w:val="40"/>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2033"/>
    <w:multiLevelType w:val="multilevel"/>
    <w:tmpl w:val="CB6EB31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C3809"/>
    <w:multiLevelType w:val="hybridMultilevel"/>
    <w:tmpl w:val="FF8C68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59C23352"/>
    <w:multiLevelType w:val="hybridMultilevel"/>
    <w:tmpl w:val="85B279A0"/>
    <w:lvl w:ilvl="0" w:tplc="D97E5A3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00388552">
    <w:abstractNumId w:val="0"/>
  </w:num>
  <w:num w:numId="2" w16cid:durableId="542444680">
    <w:abstractNumId w:val="2"/>
  </w:num>
  <w:num w:numId="3" w16cid:durableId="193058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49"/>
    <w:rsid w:val="00031E30"/>
    <w:rsid w:val="00053B8E"/>
    <w:rsid w:val="00076DF0"/>
    <w:rsid w:val="000A5D6B"/>
    <w:rsid w:val="000A77FA"/>
    <w:rsid w:val="000C6020"/>
    <w:rsid w:val="001511FA"/>
    <w:rsid w:val="001646D8"/>
    <w:rsid w:val="001853F4"/>
    <w:rsid w:val="001D4A13"/>
    <w:rsid w:val="001E54C8"/>
    <w:rsid w:val="002B3F11"/>
    <w:rsid w:val="002B7742"/>
    <w:rsid w:val="002F55F8"/>
    <w:rsid w:val="00322ED0"/>
    <w:rsid w:val="00400DB8"/>
    <w:rsid w:val="004434FB"/>
    <w:rsid w:val="005F68C7"/>
    <w:rsid w:val="006528A6"/>
    <w:rsid w:val="006837FB"/>
    <w:rsid w:val="006A035F"/>
    <w:rsid w:val="006B2F8A"/>
    <w:rsid w:val="006F0401"/>
    <w:rsid w:val="007133AD"/>
    <w:rsid w:val="00723F61"/>
    <w:rsid w:val="00725DA2"/>
    <w:rsid w:val="00727C05"/>
    <w:rsid w:val="007424A2"/>
    <w:rsid w:val="007429A2"/>
    <w:rsid w:val="00761DCF"/>
    <w:rsid w:val="00877F94"/>
    <w:rsid w:val="008D6423"/>
    <w:rsid w:val="00967508"/>
    <w:rsid w:val="00A05D49"/>
    <w:rsid w:val="00A87B72"/>
    <w:rsid w:val="00AB7D3E"/>
    <w:rsid w:val="00AE20A9"/>
    <w:rsid w:val="00AF37DB"/>
    <w:rsid w:val="00B42373"/>
    <w:rsid w:val="00B722FC"/>
    <w:rsid w:val="00C00537"/>
    <w:rsid w:val="00C51CD6"/>
    <w:rsid w:val="00C53FBD"/>
    <w:rsid w:val="00C61C71"/>
    <w:rsid w:val="00C773B6"/>
    <w:rsid w:val="00CB027E"/>
    <w:rsid w:val="00CF2129"/>
    <w:rsid w:val="00D3556D"/>
    <w:rsid w:val="00D6271C"/>
    <w:rsid w:val="00D91211"/>
    <w:rsid w:val="00DB443D"/>
    <w:rsid w:val="00DD0691"/>
    <w:rsid w:val="00E30A59"/>
    <w:rsid w:val="00E35FA3"/>
    <w:rsid w:val="00E401FA"/>
    <w:rsid w:val="00ED67B4"/>
    <w:rsid w:val="00EE0B65"/>
    <w:rsid w:val="00F0491C"/>
    <w:rsid w:val="00F56D81"/>
    <w:rsid w:val="00F62166"/>
    <w:rsid w:val="00F726D9"/>
    <w:rsid w:val="00FA23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1AD2F"/>
  <w15:chartTrackingRefBased/>
  <w15:docId w15:val="{B44E6ED2-6CEA-48CD-8937-E80F1DA7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5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5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5D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5D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05D4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05D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05D4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05D4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05D4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5D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5D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5D4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5D4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05D4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05D4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05D4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05D4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05D4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05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5D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5D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5D4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05D49"/>
    <w:pPr>
      <w:spacing w:before="160"/>
      <w:jc w:val="center"/>
    </w:pPr>
    <w:rPr>
      <w:i/>
      <w:iCs/>
      <w:color w:val="404040" w:themeColor="text1" w:themeTint="BF"/>
    </w:rPr>
  </w:style>
  <w:style w:type="character" w:customStyle="1" w:styleId="CitaCar">
    <w:name w:val="Cita Car"/>
    <w:basedOn w:val="Fuentedeprrafopredeter"/>
    <w:link w:val="Cita"/>
    <w:uiPriority w:val="29"/>
    <w:rsid w:val="00A05D49"/>
    <w:rPr>
      <w:i/>
      <w:iCs/>
      <w:color w:val="404040" w:themeColor="text1" w:themeTint="BF"/>
    </w:rPr>
  </w:style>
  <w:style w:type="paragraph" w:styleId="Prrafodelista">
    <w:name w:val="List Paragraph"/>
    <w:basedOn w:val="Normal"/>
    <w:uiPriority w:val="34"/>
    <w:qFormat/>
    <w:rsid w:val="00A05D49"/>
    <w:pPr>
      <w:ind w:left="720"/>
      <w:contextualSpacing/>
    </w:pPr>
  </w:style>
  <w:style w:type="character" w:styleId="nfasisintenso">
    <w:name w:val="Intense Emphasis"/>
    <w:basedOn w:val="Fuentedeprrafopredeter"/>
    <w:uiPriority w:val="21"/>
    <w:qFormat/>
    <w:rsid w:val="00A05D49"/>
    <w:rPr>
      <w:i/>
      <w:iCs/>
      <w:color w:val="0F4761" w:themeColor="accent1" w:themeShade="BF"/>
    </w:rPr>
  </w:style>
  <w:style w:type="paragraph" w:styleId="Citadestacada">
    <w:name w:val="Intense Quote"/>
    <w:basedOn w:val="Normal"/>
    <w:next w:val="Normal"/>
    <w:link w:val="CitadestacadaCar"/>
    <w:uiPriority w:val="30"/>
    <w:qFormat/>
    <w:rsid w:val="00A05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5D49"/>
    <w:rPr>
      <w:i/>
      <w:iCs/>
      <w:color w:val="0F4761" w:themeColor="accent1" w:themeShade="BF"/>
    </w:rPr>
  </w:style>
  <w:style w:type="character" w:styleId="Referenciaintensa">
    <w:name w:val="Intense Reference"/>
    <w:basedOn w:val="Fuentedeprrafopredeter"/>
    <w:uiPriority w:val="32"/>
    <w:qFormat/>
    <w:rsid w:val="00A05D49"/>
    <w:rPr>
      <w:b/>
      <w:bCs/>
      <w:smallCaps/>
      <w:color w:val="0F4761" w:themeColor="accent1" w:themeShade="BF"/>
      <w:spacing w:val="5"/>
    </w:rPr>
  </w:style>
  <w:style w:type="table" w:styleId="Tablaconcuadrcula">
    <w:name w:val="Table Grid"/>
    <w:basedOn w:val="Tablanormal"/>
    <w:uiPriority w:val="59"/>
    <w:qFormat/>
    <w:rsid w:val="00A05D49"/>
    <w:pPr>
      <w:spacing w:after="0" w:line="240" w:lineRule="auto"/>
    </w:pPr>
    <w:rPr>
      <w:rFonts w:ascii="Calibri" w:eastAsia="Calibri" w:hAnsi="Calibri" w:cs="Times New Roman"/>
      <w:kern w:val="0"/>
      <w:sz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05D49"/>
    <w:rPr>
      <w:sz w:val="16"/>
      <w:szCs w:val="16"/>
    </w:rPr>
  </w:style>
  <w:style w:type="paragraph" w:styleId="Textocomentario">
    <w:name w:val="annotation text"/>
    <w:basedOn w:val="Normal"/>
    <w:link w:val="TextocomentarioCar"/>
    <w:uiPriority w:val="99"/>
    <w:unhideWhenUsed/>
    <w:rsid w:val="00A05D49"/>
    <w:pPr>
      <w:spacing w:after="0" w:line="240" w:lineRule="auto"/>
    </w:pPr>
    <w:rPr>
      <w:rFonts w:ascii="Times New Roman" w:eastAsia="Times New Roman" w:hAnsi="Times New Roman" w:cs="Times New Roman"/>
      <w:kern w:val="0"/>
      <w:sz w:val="20"/>
      <w:szCs w:val="20"/>
      <w:lang w:eastAsia="es-MX"/>
      <w14:ligatures w14:val="none"/>
    </w:rPr>
  </w:style>
  <w:style w:type="character" w:customStyle="1" w:styleId="TextocomentarioCar">
    <w:name w:val="Texto comentario Car"/>
    <w:basedOn w:val="Fuentedeprrafopredeter"/>
    <w:link w:val="Textocomentario"/>
    <w:uiPriority w:val="99"/>
    <w:rsid w:val="00A05D49"/>
    <w:rPr>
      <w:rFonts w:ascii="Times New Roman" w:eastAsia="Times New Roman" w:hAnsi="Times New Roman" w:cs="Times New Roman"/>
      <w:kern w:val="0"/>
      <w:sz w:val="20"/>
      <w:szCs w:val="20"/>
      <w:lang w:eastAsia="es-MX"/>
      <w14:ligatures w14:val="none"/>
    </w:rPr>
  </w:style>
  <w:style w:type="paragraph" w:styleId="Encabezado">
    <w:name w:val="header"/>
    <w:basedOn w:val="Normal"/>
    <w:link w:val="EncabezadoCar"/>
    <w:uiPriority w:val="99"/>
    <w:unhideWhenUsed/>
    <w:rsid w:val="001511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1FA"/>
  </w:style>
  <w:style w:type="paragraph" w:styleId="Piedepgina">
    <w:name w:val="footer"/>
    <w:basedOn w:val="Normal"/>
    <w:link w:val="PiedepginaCar"/>
    <w:uiPriority w:val="99"/>
    <w:unhideWhenUsed/>
    <w:rsid w:val="001511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519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Sabine Baca Alejandre</cp:lastModifiedBy>
  <cp:revision>32</cp:revision>
  <cp:lastPrinted>2025-11-28T01:34:00Z</cp:lastPrinted>
  <dcterms:created xsi:type="dcterms:W3CDTF">2025-11-28T00:28:00Z</dcterms:created>
  <dcterms:modified xsi:type="dcterms:W3CDTF">2025-12-19T21:34:00Z</dcterms:modified>
</cp:coreProperties>
</file>